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графика проведения обучения государственных гражданских служащих Еврейской автономной области на 2023 год </w:t>
      </w:r>
      <w:r>
        <w:rPr>
          <w:sz w:val="28"/>
          <w:szCs w:val="28"/>
        </w:rPr>
      </w:r>
      <w:r/>
    </w:p>
    <w:p>
      <w:pPr>
        <w:pStyle w:val="86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rPr>
          <w:sz w:val="28"/>
          <w:szCs w:val="28"/>
          <w:highlight w:val="none"/>
        </w:rPr>
      </w:pPr>
      <w:r>
        <w:rPr>
          <w:sz w:val="28"/>
          <w:szCs w:val="28"/>
        </w:rPr>
        <w:tab/>
      </w:r>
      <w:r/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В со</w:t>
      </w:r>
      <w:r>
        <w:rPr>
          <w:sz w:val="28"/>
          <w:szCs w:val="28"/>
          <w:highlight w:val="none"/>
        </w:rPr>
        <w:t xml:space="preserve">ответствии с постановлением губернатора Еврейской автономной области от _________ №________ «Об утверждении государственного заказа на мероприятия по профессиональному развитию государственных гражданских служащих Еврейской автономной области на 2023 год»:</w:t>
      </w:r>
      <w:r>
        <w:rPr>
          <w:sz w:val="28"/>
          <w:szCs w:val="28"/>
          <w:highlight w:val="none"/>
        </w:rPr>
      </w:r>
      <w:r/>
    </w:p>
    <w:p>
      <w:pPr>
        <w:pStyle w:val="865"/>
        <w:ind w:firstLine="720"/>
        <w:jc w:val="both"/>
        <w:tabs>
          <w:tab w:val="left" w:pos="99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Утвердить прилагаемый </w:t>
      </w:r>
      <w:r>
        <w:rPr>
          <w:sz w:val="28"/>
          <w:szCs w:val="28"/>
        </w:rPr>
        <w:t xml:space="preserve">график проведения обучения государственных гражданских служащих Еврейской автономной области на 2023 год.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Управлению государственной службы и кадровой политики Еврейской автономной области организовать в 2023 году проведение учебного процесса по повышению квалификации государственных гражданских служащих Еврейской автономной области.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 Руководителям органов исполнительной власти Еврейской автономной области, формируемых правительством Еврейской автономной области, структурных подразделений аппарата губернатора и правительства Еврейской автономной области и иных </w:t>
      </w:r>
      <w:r>
        <w:rPr>
          <w:sz w:val="28"/>
          <w:szCs w:val="28"/>
          <w:highlight w:val="none"/>
        </w:rPr>
        <w:t xml:space="preserve">органов государственной власти Еврейской автономной области обеспечить участие государственных гражданских служащих Еврейской автономной области в учебном процессе по повышению квалификации государственных гражданских служащих Еврейской автономной области.</w:t>
      </w:r>
      <w:r>
        <w:rPr>
          <w:sz w:val="28"/>
          <w:szCs w:val="28"/>
          <w:highlight w:val="none"/>
        </w:rPr>
      </w:r>
      <w:r/>
    </w:p>
    <w:p>
      <w:pPr>
        <w:pStyle w:val="86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вступает в силу со дня его подписания.</w:t>
      </w:r>
      <w:r/>
    </w:p>
    <w:p>
      <w:pPr>
        <w:pStyle w:val="86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области</w:t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Р.Э. Гольдштейн</w:t>
      </w:r>
      <w:r>
        <w:rPr>
          <w:sz w:val="28"/>
          <w:szCs w:val="28"/>
        </w:rPr>
      </w:r>
      <w:r/>
    </w:p>
    <w:p>
      <w:pPr>
        <w:pStyle w:val="865"/>
        <w:jc w:val="both"/>
        <w:rPr>
          <w:sz w:val="28"/>
          <w:szCs w:val="28"/>
        </w:rPr>
        <w:sectPr>
          <w:headerReference w:type="default" r:id="rId8"/>
          <w:headerReference w:type="even" r:id="rId9"/>
          <w:footerReference w:type="even" r:id="rId10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pStyle w:val="865"/>
        <w:ind w:left="9912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/>
    </w:p>
    <w:p>
      <w:pPr>
        <w:pStyle w:val="865"/>
        <w:ind w:left="10620"/>
        <w:rPr>
          <w:sz w:val="28"/>
          <w:szCs w:val="28"/>
        </w:rPr>
      </w:pPr>
      <w:r>
        <w:rPr>
          <w:sz w:val="28"/>
          <w:szCs w:val="28"/>
        </w:rPr>
        <w:t xml:space="preserve">к р</w:t>
      </w:r>
      <w:r>
        <w:rPr>
          <w:sz w:val="28"/>
          <w:szCs w:val="28"/>
        </w:rPr>
        <w:t xml:space="preserve">аспоряжени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губернатора </w:t>
      </w:r>
      <w:r>
        <w:rPr>
          <w:sz w:val="28"/>
          <w:szCs w:val="28"/>
        </w:rPr>
        <w:t xml:space="preserve">Еврейской автономной </w:t>
      </w:r>
      <w:r>
        <w:rPr>
          <w:sz w:val="28"/>
          <w:szCs w:val="28"/>
        </w:rPr>
        <w:t xml:space="preserve">области</w:t>
      </w:r>
      <w:r/>
    </w:p>
    <w:p>
      <w:pPr>
        <w:pStyle w:val="865"/>
        <w:ind w:left="9912" w:firstLine="708"/>
        <w:jc w:val="both"/>
      </w:pPr>
      <w:r>
        <w:rPr>
          <w:sz w:val="28"/>
          <w:szCs w:val="28"/>
        </w:rPr>
        <w:t xml:space="preserve">от________</w:t>
      </w:r>
      <w:r>
        <w:rPr>
          <w:sz w:val="28"/>
          <w:szCs w:val="28"/>
        </w:rPr>
        <w:t xml:space="preserve">_________№____</w:t>
      </w:r>
      <w:r/>
    </w:p>
    <w:p>
      <w:pPr>
        <w:pStyle w:val="865"/>
        <w:ind w:left="9204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</w:t>
      </w:r>
      <w:r>
        <w:rPr>
          <w:sz w:val="28"/>
          <w:szCs w:val="28"/>
        </w:rPr>
      </w:r>
      <w:r/>
    </w:p>
    <w:p>
      <w:pPr>
        <w:pStyle w:val="8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роведения </w:t>
      </w:r>
      <w:r>
        <w:rPr>
          <w:sz w:val="28"/>
          <w:szCs w:val="28"/>
        </w:rPr>
        <w:t xml:space="preserve">обучения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гражданских служащих </w:t>
      </w:r>
      <w:r>
        <w:rPr>
          <w:sz w:val="28"/>
          <w:szCs w:val="28"/>
        </w:rPr>
      </w:r>
      <w:r/>
    </w:p>
    <w:p>
      <w:pPr>
        <w:pStyle w:val="8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Еврейской автономной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3 год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</w:r>
      <w:r/>
    </w:p>
    <w:p>
      <w:pPr>
        <w:pStyle w:val="86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4850" w:type="dxa"/>
        <w:tblInd w:w="0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2"/>
        <w:gridCol w:w="1276"/>
        <w:gridCol w:w="1417"/>
        <w:gridCol w:w="7371"/>
        <w:gridCol w:w="3260"/>
        <w:gridCol w:w="1134"/>
      </w:tblGrid>
      <w:tr>
        <w:trPr/>
        <w:tc>
          <w:tcPr>
            <w:tcW w:w="392" w:type="dxa"/>
            <w:vAlign w:val="top"/>
            <w:textDirection w:val="lrTb"/>
            <w:noWrap w:val="false"/>
          </w:tcPr>
          <w:p>
            <w:pPr>
              <w:pStyle w:val="865"/>
              <w:jc w:val="center"/>
            </w:pPr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65"/>
              <w:jc w:val="center"/>
            </w:pPr>
            <w:r>
              <w:t xml:space="preserve">Месяц</w:t>
            </w:r>
            <w:r>
              <w:rPr>
                <w:lang w:val="en-US"/>
              </w:rPr>
              <w:t xml:space="preserve">*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5"/>
              <w:jc w:val="center"/>
            </w:pPr>
            <w:r>
              <w:t xml:space="preserve">Количес</w:t>
            </w:r>
            <w:r>
              <w:t xml:space="preserve">т</w:t>
            </w:r>
            <w:r>
              <w:t xml:space="preserve">-</w:t>
            </w:r>
            <w:r>
              <w:t xml:space="preserve">во часов</w:t>
            </w:r>
            <w:r>
              <w:rPr>
                <w:lang w:val="en-US"/>
              </w:rPr>
              <w:t xml:space="preserve">*</w:t>
            </w:r>
            <w:r/>
          </w:p>
          <w:p>
            <w:pPr>
              <w:pStyle w:val="865"/>
              <w:jc w:val="center"/>
            </w:pPr>
            <w:r/>
            <w:r/>
          </w:p>
        </w:tc>
        <w:tc>
          <w:tcPr>
            <w:tcW w:w="7371" w:type="dxa"/>
            <w:vAlign w:val="top"/>
            <w:textDirection w:val="lrTb"/>
            <w:noWrap w:val="false"/>
          </w:tcPr>
          <w:p>
            <w:pPr>
              <w:pStyle w:val="865"/>
              <w:jc w:val="center"/>
            </w:pPr>
            <w:r>
              <w:t xml:space="preserve">Тематика</w:t>
            </w:r>
            <w:r>
              <w:rPr>
                <w:lang w:val="en-US"/>
              </w:rPr>
              <w:t xml:space="preserve">*</w:t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865"/>
              <w:jc w:val="center"/>
            </w:pPr>
            <w:r>
              <w:t xml:space="preserve">Категория слушателей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65"/>
              <w:jc w:val="center"/>
            </w:pPr>
            <w:r>
              <w:t xml:space="preserve">Коли</w:t>
            </w:r>
            <w:r>
              <w:t xml:space="preserve">-</w:t>
            </w:r>
            <w:r/>
          </w:p>
          <w:p>
            <w:pPr>
              <w:pStyle w:val="865"/>
              <w:jc w:val="center"/>
            </w:pPr>
            <w:r>
              <w:t xml:space="preserve">чество человек в группе</w:t>
            </w:r>
            <w:r/>
          </w:p>
        </w:tc>
      </w:tr>
    </w:tbl>
    <w:p>
      <w:pPr>
        <w:pStyle w:val="865"/>
        <w:jc w:val="center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148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2"/>
        <w:gridCol w:w="1276"/>
        <w:gridCol w:w="1417"/>
        <w:gridCol w:w="7371"/>
        <w:gridCol w:w="3260"/>
        <w:gridCol w:w="1134"/>
      </w:tblGrid>
      <w:tr>
        <w:trPr>
          <w:trHeight w:val="240"/>
          <w:tblHeader/>
        </w:trPr>
        <w:tc>
          <w:tcPr>
            <w:tcBorders>
              <w:right w:val="single" w:color="000000" w:sz="4" w:space="0"/>
            </w:tcBorders>
            <w:tcW w:w="392" w:type="dxa"/>
            <w:vAlign w:val="top"/>
            <w:textDirection w:val="lrTb"/>
            <w:noWrap w:val="false"/>
          </w:tcPr>
          <w:p>
            <w:pPr>
              <w:pStyle w:val="865"/>
              <w:jc w:val="center"/>
            </w:pPr>
            <w:r/>
            <w:r/>
          </w:p>
        </w:tc>
        <w:tc>
          <w:tcPr>
            <w:tcBorders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65"/>
              <w:jc w:val="center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65"/>
              <w:jc w:val="center"/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7371" w:type="dxa"/>
            <w:vAlign w:val="top"/>
            <w:textDirection w:val="lrTb"/>
            <w:noWrap w:val="false"/>
          </w:tcPr>
          <w:p>
            <w:pPr>
              <w:pStyle w:val="865"/>
              <w:jc w:val="center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65"/>
              <w:jc w:val="center"/>
            </w:pPr>
            <w:r>
              <w:t xml:space="preserve">4</w:t>
            </w:r>
            <w:r/>
          </w:p>
        </w:tc>
        <w:tc>
          <w:tcPr>
            <w:tcBorders>
              <w:lef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65"/>
              <w:jc w:val="center"/>
            </w:pPr>
            <w:r>
              <w:t xml:space="preserve">5</w:t>
            </w:r>
            <w:r/>
          </w:p>
        </w:tc>
      </w:tr>
      <w:tr>
        <w:trPr>
          <w:trHeight w:val="551"/>
        </w:trPr>
        <w:tc>
          <w:tcPr>
            <w:tcW w:w="392" w:type="dxa"/>
            <w:vAlign w:val="top"/>
            <w:textDirection w:val="lrTb"/>
            <w:noWrap w:val="false"/>
          </w:tcPr>
          <w:p>
            <w:pPr>
              <w:pStyle w:val="865"/>
              <w:jc w:val="center"/>
            </w:pPr>
            <w:r/>
            <w:r/>
          </w:p>
        </w:tc>
        <w:tc>
          <w:tcPr>
            <w:gridSpan w:val="5"/>
            <w:tcW w:w="14458" w:type="dxa"/>
            <w:vAlign w:val="center"/>
            <w:textDirection w:val="lrTb"/>
            <w:noWrap w:val="false"/>
          </w:tcPr>
          <w:p>
            <w:pPr>
              <w:pStyle w:val="865"/>
              <w:jc w:val="center"/>
            </w:pPr>
            <w:r>
              <w:t xml:space="preserve">Курсы повышения квалификации</w:t>
            </w:r>
            <w:r/>
          </w:p>
        </w:tc>
      </w:tr>
      <w:tr>
        <w:trPr>
          <w:trHeight w:val="1268"/>
        </w:trPr>
        <w:tc>
          <w:tcPr>
            <w:tcW w:w="392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none"/>
              </w:rPr>
            </w:pPr>
            <w:r>
              <w:rPr>
                <w:highlight w:val="none"/>
                <w:lang w:val="en-US"/>
              </w:rPr>
              <w:t xml:space="preserve">1</w:t>
            </w:r>
            <w:r>
              <w:rPr>
                <w:highlight w:val="none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Май</w:t>
            </w:r>
            <w:r>
              <w:rPr>
                <w:highlight w:val="none"/>
              </w:rPr>
            </w:r>
            <w:r/>
          </w:p>
          <w:p>
            <w:pPr>
              <w:pStyle w:val="86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72</w:t>
            </w:r>
            <w:r>
              <w:rPr>
                <w:highlight w:val="none"/>
              </w:rPr>
            </w:r>
            <w:r/>
          </w:p>
        </w:tc>
        <w:tc>
          <w:tcPr>
            <w:tcW w:w="7371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highlight w:val="yellow"/>
              </w:rPr>
            </w:pPr>
            <w:r>
              <w:rPr>
                <w:highlight w:val="none"/>
              </w:rPr>
              <w:t xml:space="preserve">Организация и проведение мониторинга политических, социально-экономических и ин</w:t>
            </w:r>
            <w:r>
              <w:rPr>
                <w:highlight w:val="none"/>
              </w:rPr>
              <w:t xml:space="preserve">ых процессов, оказывающих влияние на ситуацию в сфере противодействия терроризму на территории субъекта Российской Федерации, использование его результатов в выработке действенных мер по устранению (локализации) выявленных угроз террористического характера</w:t>
            </w:r>
            <w:r>
              <w:rPr>
                <w:highlight w:val="yellow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Государственные гражданские служащие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6</w:t>
            </w:r>
            <w:r>
              <w:rPr>
                <w:highlight w:val="none"/>
              </w:rPr>
            </w:r>
            <w:r/>
          </w:p>
        </w:tc>
      </w:tr>
      <w:tr>
        <w:trPr>
          <w:trHeight w:val="1271"/>
        </w:trPr>
        <w:tc>
          <w:tcPr>
            <w:tcW w:w="392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Май 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72</w:t>
            </w:r>
            <w:r>
              <w:rPr>
                <w:highlight w:val="none"/>
              </w:rPr>
            </w:r>
            <w:r/>
          </w:p>
        </w:tc>
        <w:tc>
          <w:tcPr>
            <w:tcW w:w="7371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Вопросы реализации государственной национал</w:t>
            </w:r>
            <w:r>
              <w:rPr>
                <w:highlight w:val="none"/>
              </w:rPr>
              <w:t xml:space="preserve">ьной политики Российской Федерации в сфере взаимодействия с национальными объединениями и религиозными организациями </w:t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Государственные гражданские служащие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92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3</w:t>
            </w:r>
            <w:r>
              <w:rPr>
                <w:highlight w:val="none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Май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72</w:t>
            </w:r>
            <w:r>
              <w:rPr>
                <w:highlight w:val="none"/>
              </w:rPr>
            </w:r>
            <w:r/>
          </w:p>
        </w:tc>
        <w:tc>
          <w:tcPr>
            <w:tcW w:w="7371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Вопросы взаимодействия с социально-ориентированными некоммерческими организациями и привлечения социально ориентированных некоммерческих организаций к оказанию услуг в социальной сфере</w:t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Государственные гражданские служащие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6</w:t>
            </w:r>
            <w:r>
              <w:rPr>
                <w:highlight w:val="none"/>
              </w:rPr>
            </w:r>
            <w:r/>
          </w:p>
        </w:tc>
      </w:tr>
      <w:tr>
        <w:trPr>
          <w:trHeight w:val="1254"/>
        </w:trPr>
        <w:tc>
          <w:tcPr>
            <w:tcW w:w="392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4</w:t>
            </w:r>
            <w:r>
              <w:rPr>
                <w:highlight w:val="none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Июль 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72</w:t>
            </w:r>
            <w:r>
              <w:rPr>
                <w:highlight w:val="none"/>
              </w:rPr>
            </w:r>
            <w:r/>
          </w:p>
        </w:tc>
        <w:tc>
          <w:tcPr>
            <w:tcW w:w="7371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Обеспечение безопасности персональных данных при их обработке в информационных системах персональных данных</w:t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865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Государственные гражданские служащие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6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10</w:t>
            </w:r>
            <w:r>
              <w:rPr>
                <w:highlight w:val="none"/>
              </w:rPr>
            </w:r>
            <w:r/>
          </w:p>
        </w:tc>
      </w:tr>
      <w:tr>
        <w:trPr>
          <w:trHeight w:val="1254"/>
        </w:trPr>
        <w:tc>
          <w:tcPr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5</w:t>
            </w:r>
            <w:r>
              <w:rPr>
                <w:highlight w:val="none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Июль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72</w:t>
            </w:r>
            <w:r>
              <w:rPr>
                <w:highlight w:val="none"/>
              </w:rPr>
            </w:r>
            <w:r/>
          </w:p>
        </w:tc>
        <w:tc>
          <w:tcPr>
            <w:tcW w:w="7371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Управление государственными и муниципальными закупками</w:t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Государственные гражданские служащие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12</w:t>
            </w:r>
            <w:r>
              <w:rPr>
                <w:highlight w:val="none"/>
              </w:rPr>
            </w:r>
            <w:r/>
          </w:p>
        </w:tc>
      </w:tr>
      <w:tr>
        <w:trPr>
          <w:trHeight w:val="1142"/>
        </w:trPr>
        <w:tc>
          <w:tcPr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6</w:t>
            </w:r>
            <w:r>
              <w:rPr>
                <w:highlight w:val="none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Сентябрь</w:t>
            </w:r>
            <w:r>
              <w:rPr>
                <w:highlight w:val="none"/>
              </w:rPr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72</w:t>
            </w:r>
            <w:r>
              <w:rPr>
                <w:highlight w:val="none"/>
              </w:rPr>
            </w:r>
            <w:r/>
          </w:p>
        </w:tc>
        <w:tc>
          <w:tcPr>
            <w:tcW w:w="7371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Противодействие коррупции в орг</w:t>
            </w:r>
            <w:r>
              <w:rPr>
                <w:highlight w:val="none"/>
              </w:rPr>
              <w:t xml:space="preserve">анах государственной власти</w:t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both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Государственные гражданские служащие Еврейской автономной области</w:t>
            </w:r>
            <w:r>
              <w:rPr>
                <w:highlight w:val="non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21</w:t>
            </w:r>
            <w:r>
              <w:rPr>
                <w:highlight w:val="none"/>
              </w:rPr>
            </w:r>
            <w:r/>
          </w:p>
        </w:tc>
      </w:tr>
    </w:tbl>
    <w:p>
      <w:pPr>
        <w:pStyle w:val="86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М</w:t>
      </w:r>
      <w:r>
        <w:rPr>
          <w:sz w:val="28"/>
          <w:szCs w:val="28"/>
        </w:rPr>
        <w:t xml:space="preserve">есяц пр</w:t>
      </w:r>
      <w:r>
        <w:rPr>
          <w:sz w:val="28"/>
          <w:szCs w:val="28"/>
        </w:rPr>
        <w:t xml:space="preserve">оведения обучения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название курсов повышения квалификации,</w:t>
      </w:r>
      <w:r>
        <w:rPr>
          <w:sz w:val="28"/>
          <w:szCs w:val="28"/>
        </w:rPr>
        <w:t xml:space="preserve"> количество часов </w:t>
      </w:r>
      <w:r>
        <w:rPr>
          <w:sz w:val="28"/>
          <w:szCs w:val="28"/>
        </w:rPr>
        <w:t xml:space="preserve"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корректироваться в течение 2023 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6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сли в конце 202</w:t>
      </w:r>
      <w:r>
        <w:rPr>
          <w:sz w:val="28"/>
          <w:szCs w:val="28"/>
        </w:rPr>
        <w:t xml:space="preserve">3 года по каким-либо причинам образуется экономия финансовых средств, предусмотренных </w:t>
        <w:br w:type="textWrapping" w:clear="all"/>
        <w:t xml:space="preserve">на </w:t>
      </w:r>
      <w:r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 xml:space="preserve">профессионально</w:t>
      </w:r>
      <w:r>
        <w:rPr>
          <w:sz w:val="28"/>
          <w:szCs w:val="28"/>
        </w:rPr>
        <w:t xml:space="preserve">му развитию</w:t>
      </w:r>
      <w:r>
        <w:rPr>
          <w:sz w:val="28"/>
          <w:szCs w:val="28"/>
        </w:rPr>
        <w:t xml:space="preserve"> государственных гражданских служащих Еврейской автономной области, управление государственной службы и кадровой политики Еврейской автономной области вправе организовать курсы повышения квалификации вне графика.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1418" w:right="1134" w:bottom="1276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end"/>
    </w:r>
    <w:r>
      <w:rPr>
        <w:rStyle w:val="873"/>
      </w:rPr>
    </w:r>
    <w:r/>
  </w:p>
  <w:p>
    <w:pPr>
      <w:pStyle w:val="87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separate"/>
    </w:r>
    <w:r>
      <w:rPr>
        <w:rStyle w:val="873"/>
      </w:rPr>
      <w:t xml:space="preserve">2</w:t>
    </w:r>
    <w:r>
      <w:rPr>
        <w:rStyle w:val="873"/>
      </w:rPr>
      <w:fldChar w:fldCharType="end"/>
    </w:r>
    <w:r>
      <w:rPr>
        <w:rStyle w:val="873"/>
      </w:rPr>
    </w:r>
    <w:r/>
  </w:p>
  <w:p>
    <w:pPr>
      <w:pStyle w:val="8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rPr>
        <w:rStyle w:val="873"/>
      </w:rPr>
      <w:framePr w:wrap="around" w:vAnchor="text" w:hAnchor="margin" w:xAlign="center" w:y="1"/>
    </w:pPr>
    <w:r>
      <w:rPr>
        <w:rStyle w:val="873"/>
      </w:rPr>
      <w:fldChar w:fldCharType="begin"/>
    </w:r>
    <w:r>
      <w:rPr>
        <w:rStyle w:val="873"/>
      </w:rPr>
      <w:instrText xml:space="preserve">PAGE  </w:instrText>
    </w:r>
    <w:r>
      <w:rPr>
        <w:rStyle w:val="873"/>
      </w:rPr>
      <w:fldChar w:fldCharType="end"/>
    </w:r>
    <w:r>
      <w:rPr>
        <w:rStyle w:val="873"/>
      </w:rPr>
    </w:r>
    <w:r/>
  </w:p>
  <w:p>
    <w:pPr>
      <w:pStyle w:val="87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>
    <w:name w:val="Heading 1"/>
    <w:basedOn w:val="865"/>
    <w:next w:val="865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8">
    <w:name w:val="Heading 1 Char"/>
    <w:link w:val="687"/>
    <w:uiPriority w:val="9"/>
    <w:rPr>
      <w:rFonts w:ascii="Arial" w:hAnsi="Arial" w:eastAsia="Arial" w:cs="Arial"/>
      <w:sz w:val="40"/>
      <w:szCs w:val="40"/>
    </w:rPr>
  </w:style>
  <w:style w:type="paragraph" w:styleId="689">
    <w:name w:val="Heading 2"/>
    <w:basedOn w:val="865"/>
    <w:next w:val="865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>
    <w:name w:val="Heading 2 Char"/>
    <w:link w:val="689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65"/>
    <w:next w:val="865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65"/>
    <w:next w:val="865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65"/>
    <w:next w:val="865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65"/>
    <w:next w:val="865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5"/>
    <w:next w:val="865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5"/>
    <w:next w:val="865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5"/>
    <w:next w:val="865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865"/>
    <w:uiPriority w:val="34"/>
    <w:qFormat/>
    <w:pPr>
      <w:contextualSpacing/>
      <w:ind w:left="720"/>
    </w:p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5"/>
    <w:next w:val="865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link w:val="707"/>
    <w:uiPriority w:val="10"/>
    <w:rPr>
      <w:sz w:val="48"/>
      <w:szCs w:val="48"/>
    </w:rPr>
  </w:style>
  <w:style w:type="paragraph" w:styleId="709">
    <w:name w:val="Subtitle"/>
    <w:basedOn w:val="865"/>
    <w:next w:val="865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link w:val="709"/>
    <w:uiPriority w:val="11"/>
    <w:rPr>
      <w:sz w:val="24"/>
      <w:szCs w:val="24"/>
    </w:rPr>
  </w:style>
  <w:style w:type="paragraph" w:styleId="711">
    <w:name w:val="Quote"/>
    <w:basedOn w:val="865"/>
    <w:next w:val="865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5"/>
    <w:next w:val="865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paragraph" w:styleId="715">
    <w:name w:val="Header"/>
    <w:basedOn w:val="865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Header Char"/>
    <w:link w:val="715"/>
    <w:uiPriority w:val="99"/>
  </w:style>
  <w:style w:type="paragraph" w:styleId="717">
    <w:name w:val="Footer"/>
    <w:basedOn w:val="865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Footer Char"/>
    <w:link w:val="717"/>
    <w:uiPriority w:val="99"/>
  </w:style>
  <w:style w:type="paragraph" w:styleId="719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717"/>
    <w:uiPriority w:val="99"/>
  </w:style>
  <w:style w:type="table" w:styleId="72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next w:val="865"/>
    <w:link w:val="865"/>
    <w:qFormat/>
    <w:rPr>
      <w:sz w:val="24"/>
      <w:szCs w:val="24"/>
      <w:lang w:val="ru-RU" w:eastAsia="ru-RU" w:bidi="ar-SA"/>
    </w:rPr>
  </w:style>
  <w:style w:type="character" w:styleId="866">
    <w:name w:val="Основной шрифт абзаца"/>
    <w:next w:val="866"/>
    <w:link w:val="865"/>
    <w:semiHidden/>
  </w:style>
  <w:style w:type="table" w:styleId="867">
    <w:name w:val="Обычная таблица"/>
    <w:next w:val="867"/>
    <w:link w:val="865"/>
    <w:semiHidden/>
    <w:tblPr/>
  </w:style>
  <w:style w:type="numbering" w:styleId="868">
    <w:name w:val="Нет списка"/>
    <w:next w:val="868"/>
    <w:link w:val="865"/>
    <w:semiHidden/>
  </w:style>
  <w:style w:type="table" w:styleId="869">
    <w:name w:val="Сетка таблицы"/>
    <w:basedOn w:val="867"/>
    <w:next w:val="869"/>
    <w:link w:val="865"/>
    <w:tblPr/>
  </w:style>
  <w:style w:type="paragraph" w:styleId="870">
    <w:name w:val="Текст выноски"/>
    <w:basedOn w:val="865"/>
    <w:next w:val="870"/>
    <w:link w:val="865"/>
    <w:semiHidden/>
    <w:rPr>
      <w:rFonts w:ascii="Tahoma" w:hAnsi="Tahoma" w:cs="Tahoma"/>
      <w:sz w:val="16"/>
      <w:szCs w:val="16"/>
    </w:rPr>
  </w:style>
  <w:style w:type="paragraph" w:styleId="871">
    <w:name w:val="Основной текст с отступом"/>
    <w:basedOn w:val="865"/>
    <w:next w:val="871"/>
    <w:link w:val="865"/>
    <w:pPr>
      <w:ind w:firstLine="720"/>
      <w:jc w:val="both"/>
    </w:pPr>
    <w:rPr>
      <w:sz w:val="28"/>
    </w:rPr>
  </w:style>
  <w:style w:type="paragraph" w:styleId="872">
    <w:name w:val="Верхний колонтитул"/>
    <w:basedOn w:val="865"/>
    <w:next w:val="872"/>
    <w:link w:val="865"/>
    <w:pPr>
      <w:tabs>
        <w:tab w:val="center" w:pos="4677" w:leader="none"/>
        <w:tab w:val="right" w:pos="9355" w:leader="none"/>
      </w:tabs>
    </w:pPr>
  </w:style>
  <w:style w:type="character" w:styleId="873">
    <w:name w:val="Номер страницы"/>
    <w:basedOn w:val="866"/>
    <w:next w:val="873"/>
    <w:link w:val="865"/>
  </w:style>
  <w:style w:type="paragraph" w:styleId="874">
    <w:name w:val="Нижний колонтитул"/>
    <w:basedOn w:val="865"/>
    <w:next w:val="874"/>
    <w:link w:val="865"/>
    <w:pPr>
      <w:tabs>
        <w:tab w:val="center" w:pos="4677" w:leader="none"/>
        <w:tab w:val="right" w:pos="9355" w:leader="none"/>
      </w:tabs>
    </w:p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Правительство ЕАО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графика обучения</dc:title>
  <dc:creator>Кастырина</dc:creator>
  <cp:revision>42</cp:revision>
  <dcterms:created xsi:type="dcterms:W3CDTF">2019-12-25T00:02:00Z</dcterms:created>
  <dcterms:modified xsi:type="dcterms:W3CDTF">2023-02-09T04:28:02Z</dcterms:modified>
  <cp:version>917504</cp:version>
</cp:coreProperties>
</file>